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2022-2023年度市级促进乡村产业发展“即申即享”项目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2024年度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ind w:firstLine="56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22024年度预算安排138.77万元，用于实施淮南市促进乡村产业发展即申即享项目，扶持农产品加工企业，支持企业在贷款贴息、品牌带动战略、农产品营销、休闲农业发展等方面。总体目标是促进我县农业产业化发展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全年预算数138.77万元，全年执行数0万元，预算执行率为0%。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numPr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因县财政资金紧张，暂未拨付。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项目业务工作已完成。扶持了8个补助企业，在贷款贴息方面给予补助，促进了农业产业化发展。但因资金问题，未发生支付。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数量指标</w:t>
      </w:r>
      <w:r>
        <w:rPr>
          <w:rFonts w:hint="eastAsia"/>
        </w:rPr>
        <w:br w:type="textWrapping"/>
      </w:r>
      <w:r>
        <w:rPr>
          <w:rFonts w:hint="eastAsia"/>
        </w:rPr>
        <w:t>指标1：补助企业数量 =8个 → 实际完成8个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质量指标</w:t>
      </w:r>
      <w:r>
        <w:rPr>
          <w:rFonts w:hint="eastAsia"/>
        </w:rPr>
        <w:br w:type="textWrapping"/>
      </w:r>
      <w:r>
        <w:rPr>
          <w:rFonts w:hint="eastAsia"/>
        </w:rPr>
        <w:t>指标1：是否严格执行相关财经法规、制度等规定 严格执行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时效指标</w:t>
      </w:r>
      <w:r>
        <w:rPr>
          <w:rFonts w:hint="eastAsia"/>
        </w:rPr>
        <w:br w:type="textWrapping"/>
      </w:r>
      <w:r>
        <w:rPr>
          <w:rFonts w:hint="eastAsia"/>
        </w:rPr>
        <w:t>指标1：补助补贴资金兑现及时性 ≤12月 → 未支付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成本指标</w:t>
      </w:r>
      <w:r>
        <w:rPr>
          <w:rFonts w:hint="eastAsia"/>
        </w:rPr>
        <w:br w:type="textWrapping"/>
      </w:r>
      <w:r>
        <w:rPr>
          <w:rFonts w:hint="eastAsia"/>
        </w:rPr>
        <w:t>指标1：政策补助补贴标准 ≤138.77万元 → 实际执行0万元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经济效益指标</w:t>
      </w:r>
      <w:r>
        <w:rPr>
          <w:rFonts w:hint="eastAsia"/>
        </w:rPr>
        <w:br w:type="textWrapping"/>
      </w:r>
      <w:r>
        <w:rPr>
          <w:rFonts w:hint="eastAsia"/>
        </w:rPr>
        <w:t>指标1：对减轻补助补贴对象经济负担的改善或影响程度 减轻经济负担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社会效益指标</w:t>
      </w:r>
      <w:r>
        <w:rPr>
          <w:rFonts w:hint="eastAsia"/>
        </w:rPr>
        <w:br w:type="textWrapping"/>
      </w:r>
      <w:r>
        <w:rPr>
          <w:rFonts w:hint="eastAsia"/>
        </w:rPr>
        <w:t>指标1：对提高生活水平，促进和谐社会建设的改善或提升程度 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生态效益指标</w:t>
      </w:r>
      <w:r>
        <w:rPr>
          <w:rFonts w:hint="eastAsia"/>
        </w:rPr>
        <w:br w:type="textWrapping"/>
      </w:r>
      <w:r>
        <w:rPr>
          <w:rFonts w:hint="eastAsia"/>
        </w:rPr>
        <w:t>指标1：对美化环境、保护资源的改善或影响程度 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可持续影响指标</w:t>
      </w:r>
      <w:r>
        <w:rPr>
          <w:rFonts w:hint="eastAsia"/>
        </w:rPr>
        <w:br w:type="textWrapping"/>
      </w:r>
      <w:r>
        <w:rPr>
          <w:rFonts w:hint="eastAsia"/>
        </w:rPr>
        <w:t>指标1：健全的补助补贴制度，为政策执行提供可持续保障 建立健全相关制度并予以落实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服务对象满意度指标</w:t>
      </w:r>
      <w:r>
        <w:rPr>
          <w:rFonts w:hint="eastAsia"/>
        </w:rPr>
        <w:br w:type="textWrapping"/>
      </w:r>
      <w:r>
        <w:rPr>
          <w:rFonts w:hint="eastAsia"/>
        </w:rPr>
        <w:t>指标1：补助对象的满意度 ≥95% → 实际98%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预算执行率严重偏离。原因：县财政资金紧张暂未拨付。改进措施：继续跟进，积极协调财政资金，尽快拨付。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396230" cy="6337935"/>
            <wp:effectExtent l="0" t="0" r="13970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33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4BFF25BE"/>
    <w:rsid w:val="5FABEE46"/>
    <w:rsid w:val="767E5843"/>
    <w:rsid w:val="7DDFCD52"/>
    <w:rsid w:val="AEEF4FAE"/>
    <w:rsid w:val="BDD5A142"/>
    <w:rsid w:val="BFD63618"/>
    <w:rsid w:val="ECFE88A3"/>
    <w:rsid w:val="F97E43C1"/>
    <w:rsid w:val="FEFF3486"/>
    <w:rsid w:val="FFAEA317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0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65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2026-02-05T18:45:00Z</dcterms:created>
  <dc:creator>admin</dc:creator>
  <cp:lastModifiedBy>uospc</cp:lastModifiedBy>
  <dcterms:modified xsi:type="dcterms:W3CDTF">2026-06-02T17:21:29Z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2C5B0CAE5A71F82C99A01E6A98027C10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